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83" w:rsidRPr="00096988" w:rsidRDefault="00976183" w:rsidP="00976183">
      <w:pPr>
        <w:pStyle w:val="1"/>
        <w:jc w:val="right"/>
        <w:rPr>
          <w:rFonts w:ascii="Verdana" w:eastAsia="Times New Roman" w:hAnsi="Verdana" w:cs="Tahoma"/>
          <w:noProof/>
          <w:color w:val="auto"/>
          <w:kern w:val="36"/>
          <w:sz w:val="20"/>
          <w:szCs w:val="20"/>
          <w:lang w:eastAsia="uk-UA"/>
        </w:rPr>
      </w:pPr>
      <w:r w:rsidRPr="00096988">
        <w:rPr>
          <w:rFonts w:ascii="Verdana" w:eastAsia="Times New Roman" w:hAnsi="Verdana" w:cs="Tahoma"/>
          <w:noProof/>
          <w:color w:val="auto"/>
          <w:kern w:val="36"/>
          <w:sz w:val="20"/>
          <w:szCs w:val="20"/>
          <w:lang w:eastAsia="uk-UA"/>
        </w:rPr>
        <w:t>До</w:t>
      </w:r>
      <w:bookmarkStart w:id="0" w:name="_GoBack"/>
      <w:bookmarkEnd w:id="0"/>
      <w:r w:rsidRPr="00096988">
        <w:rPr>
          <w:rFonts w:ascii="Verdana" w:eastAsia="Times New Roman" w:hAnsi="Verdana" w:cs="Tahoma"/>
          <w:noProof/>
          <w:color w:val="auto"/>
          <w:kern w:val="36"/>
          <w:sz w:val="20"/>
          <w:szCs w:val="20"/>
          <w:lang w:eastAsia="uk-UA"/>
        </w:rPr>
        <w:t>даток 3</w:t>
      </w:r>
    </w:p>
    <w:p w:rsidR="00976183" w:rsidRPr="00FD05BC" w:rsidRDefault="00976183" w:rsidP="00976183">
      <w:pPr>
        <w:keepNext/>
        <w:spacing w:line="240" w:lineRule="auto"/>
        <w:jc w:val="center"/>
        <w:rPr>
          <w:rFonts w:ascii="Verdana" w:hAnsi="Verdana" w:cs="Tahoma"/>
          <w:b/>
          <w:noProof/>
          <w:sz w:val="20"/>
          <w:szCs w:val="20"/>
          <w:lang w:val="uk-UA"/>
        </w:rPr>
      </w:pPr>
      <w:r w:rsidRPr="00FD05BC">
        <w:rPr>
          <w:rFonts w:ascii="Verdana" w:hAnsi="Verdana" w:cs="Tahoma"/>
          <w:b/>
          <w:noProof/>
          <w:sz w:val="20"/>
          <w:szCs w:val="20"/>
          <w:lang w:val="uk-UA"/>
        </w:rPr>
        <w:t xml:space="preserve">Анкета аудиторської фірми </w:t>
      </w:r>
    </w:p>
    <w:tbl>
      <w:tblPr>
        <w:tblStyle w:val="a3"/>
        <w:tblW w:w="0" w:type="auto"/>
        <w:tblLook w:val="04A0" w:firstRow="1" w:lastRow="0" w:firstColumn="1" w:lastColumn="0" w:noHBand="0" w:noVBand="1"/>
      </w:tblPr>
      <w:tblGrid>
        <w:gridCol w:w="673"/>
        <w:gridCol w:w="5273"/>
        <w:gridCol w:w="1447"/>
        <w:gridCol w:w="2177"/>
      </w:tblGrid>
      <w:tr w:rsidR="00976183" w:rsidRPr="00096988" w:rsidTr="00583887">
        <w:tc>
          <w:tcPr>
            <w:tcW w:w="673" w:type="dxa"/>
          </w:tcPr>
          <w:p w:rsidR="00976183" w:rsidRPr="003E48CD" w:rsidRDefault="00976183" w:rsidP="00583887">
            <w:pPr>
              <w:keepNext/>
              <w:jc w:val="center"/>
              <w:rPr>
                <w:rFonts w:ascii="Verdana" w:hAnsi="Verdana" w:cs="Tahoma"/>
                <w:b/>
                <w:noProof/>
                <w:sz w:val="20"/>
                <w:szCs w:val="20"/>
              </w:rPr>
            </w:pPr>
            <w:r w:rsidRPr="003E48CD">
              <w:rPr>
                <w:rFonts w:ascii="Verdana" w:hAnsi="Verdana" w:cs="Tahoma"/>
                <w:b/>
                <w:noProof/>
                <w:sz w:val="20"/>
                <w:szCs w:val="20"/>
              </w:rPr>
              <w:t>№ п/п</w:t>
            </w:r>
          </w:p>
        </w:tc>
        <w:tc>
          <w:tcPr>
            <w:tcW w:w="5273" w:type="dxa"/>
          </w:tcPr>
          <w:p w:rsidR="00976183" w:rsidRPr="003E48CD" w:rsidRDefault="00976183" w:rsidP="00583887">
            <w:pPr>
              <w:keepNext/>
              <w:jc w:val="center"/>
              <w:rPr>
                <w:rFonts w:ascii="Verdana" w:hAnsi="Verdana" w:cs="Tahoma"/>
                <w:b/>
                <w:noProof/>
                <w:sz w:val="20"/>
                <w:szCs w:val="20"/>
              </w:rPr>
            </w:pPr>
          </w:p>
        </w:tc>
        <w:tc>
          <w:tcPr>
            <w:tcW w:w="1447" w:type="dxa"/>
          </w:tcPr>
          <w:p w:rsidR="00976183" w:rsidRPr="003E48CD" w:rsidRDefault="00976183" w:rsidP="00583887">
            <w:pPr>
              <w:keepNext/>
              <w:jc w:val="center"/>
              <w:rPr>
                <w:rFonts w:ascii="Verdana" w:hAnsi="Verdana" w:cs="Tahoma"/>
                <w:b/>
                <w:noProof/>
                <w:sz w:val="20"/>
                <w:szCs w:val="20"/>
              </w:rPr>
            </w:pPr>
            <w:r w:rsidRPr="003E48CD">
              <w:rPr>
                <w:rFonts w:ascii="Verdana" w:hAnsi="Verdana" w:cs="Tahoma"/>
                <w:b/>
                <w:noProof/>
                <w:sz w:val="20"/>
                <w:szCs w:val="20"/>
              </w:rPr>
              <w:t>Відповідь</w:t>
            </w:r>
            <w:r>
              <w:rPr>
                <w:rFonts w:ascii="Verdana" w:hAnsi="Verdana" w:cs="Tahoma"/>
                <w:b/>
                <w:noProof/>
                <w:sz w:val="20"/>
                <w:szCs w:val="20"/>
              </w:rPr>
              <w:t xml:space="preserve"> (так, ні)</w:t>
            </w:r>
          </w:p>
        </w:tc>
        <w:tc>
          <w:tcPr>
            <w:tcW w:w="2177" w:type="dxa"/>
          </w:tcPr>
          <w:p w:rsidR="00976183" w:rsidRPr="003E48CD" w:rsidRDefault="00976183" w:rsidP="00583887">
            <w:pPr>
              <w:keepNext/>
              <w:jc w:val="center"/>
              <w:rPr>
                <w:rFonts w:ascii="Verdana" w:hAnsi="Verdana" w:cs="Tahoma"/>
                <w:b/>
                <w:noProof/>
                <w:sz w:val="20"/>
                <w:szCs w:val="20"/>
              </w:rPr>
            </w:pPr>
            <w:r w:rsidRPr="003E48CD">
              <w:rPr>
                <w:rFonts w:ascii="Verdana" w:hAnsi="Verdana" w:cs="Tahoma"/>
                <w:b/>
                <w:noProof/>
                <w:sz w:val="20"/>
                <w:szCs w:val="20"/>
              </w:rPr>
              <w:t>Коментар, якщо Так</w:t>
            </w:r>
          </w:p>
        </w:tc>
      </w:tr>
      <w:tr w:rsidR="00976183" w:rsidRPr="00EC3844" w:rsidTr="00583887">
        <w:tc>
          <w:tcPr>
            <w:tcW w:w="673" w:type="dxa"/>
          </w:tcPr>
          <w:p w:rsidR="00976183" w:rsidRPr="00096988" w:rsidRDefault="00976183" w:rsidP="00583887">
            <w:pPr>
              <w:keepNext/>
              <w:rPr>
                <w:rFonts w:ascii="Verdana" w:hAnsi="Verdana" w:cs="Tahoma"/>
                <w:noProof/>
                <w:sz w:val="20"/>
                <w:szCs w:val="20"/>
              </w:rPr>
            </w:pPr>
            <w:r>
              <w:rPr>
                <w:rFonts w:ascii="Verdana" w:hAnsi="Verdana" w:cs="Tahoma"/>
                <w:noProof/>
                <w:sz w:val="20"/>
                <w:szCs w:val="20"/>
              </w:rPr>
              <w:t>1</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 xml:space="preserve">Чи здійснює суб'єкт аудиторської діяльності, або учасник аудиторської мережі, до якої належить такий суб'єкт аудиторської діяльності,  безпосередньо або опосередковано надання </w:t>
            </w:r>
            <w:r>
              <w:rPr>
                <w:rFonts w:ascii="Verdana" w:hAnsi="Verdana" w:cs="Tahoma"/>
                <w:noProof/>
                <w:sz w:val="20"/>
                <w:szCs w:val="20"/>
              </w:rPr>
              <w:t>Товариству</w:t>
            </w:r>
            <w:r w:rsidRPr="00096988">
              <w:rPr>
                <w:rFonts w:ascii="Verdana" w:hAnsi="Verdana" w:cs="Tahoma"/>
                <w:noProof/>
                <w:sz w:val="20"/>
                <w:szCs w:val="20"/>
              </w:rPr>
              <w:t xml:space="preserve">  та/або дочірнім підприємствам (резидентам України) послуг, зазначен</w:t>
            </w:r>
            <w:r>
              <w:rPr>
                <w:rFonts w:ascii="Verdana" w:hAnsi="Verdana" w:cs="Tahoma"/>
                <w:noProof/>
                <w:sz w:val="20"/>
                <w:szCs w:val="20"/>
              </w:rPr>
              <w:t>их</w:t>
            </w:r>
            <w:r w:rsidRPr="00096988">
              <w:rPr>
                <w:rFonts w:ascii="Verdana" w:hAnsi="Verdana" w:cs="Tahoma"/>
                <w:noProof/>
                <w:sz w:val="20"/>
                <w:szCs w:val="20"/>
              </w:rPr>
              <w:t xml:space="preserve"> у частині четвертій статті 6 Закону про аудит? Якщо так, то </w:t>
            </w:r>
            <w:r>
              <w:rPr>
                <w:rFonts w:ascii="Verdana" w:hAnsi="Verdana" w:cs="Tahoma"/>
                <w:noProof/>
                <w:sz w:val="20"/>
                <w:szCs w:val="20"/>
              </w:rPr>
              <w:t>вказати періоди їх надання:</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Default="00976183" w:rsidP="00583887">
            <w:pPr>
              <w:keepNext/>
              <w:jc w:val="center"/>
              <w:rPr>
                <w:rFonts w:ascii="Verdana" w:hAnsi="Verdana" w:cs="Tahoma"/>
                <w:noProof/>
                <w:sz w:val="20"/>
                <w:szCs w:val="20"/>
              </w:rPr>
            </w:pPr>
            <w:r w:rsidRPr="00096988">
              <w:rPr>
                <w:rFonts w:ascii="Verdana" w:hAnsi="Verdana" w:cs="Tahoma"/>
                <w:noProof/>
                <w:sz w:val="20"/>
                <w:szCs w:val="20"/>
              </w:rPr>
              <w:t>Пп.4 Ст.6 ЗУ Про аудит</w:t>
            </w:r>
            <w:r>
              <w:rPr>
                <w:rFonts w:ascii="Verdana" w:hAnsi="Verdana" w:cs="Tahoma"/>
                <w:noProof/>
                <w:sz w:val="20"/>
                <w:szCs w:val="20"/>
              </w:rPr>
              <w:t xml:space="preserve">, </w:t>
            </w:r>
          </w:p>
          <w:p w:rsidR="00976183" w:rsidRPr="00096988" w:rsidRDefault="00976183" w:rsidP="00583887">
            <w:pPr>
              <w:keepNext/>
              <w:jc w:val="center"/>
              <w:rPr>
                <w:rFonts w:ascii="Verdana" w:hAnsi="Verdana" w:cs="Tahoma"/>
                <w:noProof/>
                <w:sz w:val="20"/>
                <w:szCs w:val="20"/>
              </w:rPr>
            </w:pPr>
            <w:r w:rsidRPr="00096988">
              <w:rPr>
                <w:rFonts w:ascii="Verdana" w:hAnsi="Verdana" w:cs="Tahoma"/>
                <w:noProof/>
                <w:sz w:val="20"/>
                <w:szCs w:val="20"/>
              </w:rPr>
              <w:t>Пп.1 ст.27 ЗУ Про аудит</w:t>
            </w:r>
          </w:p>
        </w:tc>
      </w:tr>
      <w:tr w:rsidR="00976183" w:rsidRPr="00096988"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.1</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складання податкової звітності, розрахунку обов'язкових зборів і платежів, представництва юридичних осіб у спорах із зазначених питань;</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096988"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.2</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консультування з питань управління, розробки і супроводження управлінських рішень;</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BE55FD"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.3</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ведення бухгалтерського обліку і складання фінансової звітності;</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096988"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.4</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розробка та впровадження процедур внутрішнього контролю, управління ризиками, а також інформаційних технологій у фінансовій сфері;</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BE55FD"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.5</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надання правової допомоги у формі: послуг юрисконсульта із забезпечення ведення господарської діяльності; ведення переговорів від імені юридичних осіб; представництва інтересів у суді;</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BE55FD"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.6</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кадрове забезпечення юридичних осіб у сфері бухгалтерського обліку, оподаткування та фінансів, у тому числі послуги з надання персоналу, що приймає управлінські рішення та відповідає за складання фінансової звітності;</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096988"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.7</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послуги з оцінки;</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BE55FD"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.8</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послуги, пов'язані із залученням фінансування, розподілом прибутку, розробкою інвестиційної стратегії, окрім послуг з надання впевненості щодо фінансової інформації, зокрема проведення процедур, необхідних для підготовки, обговорення та випуску листів-підтверджень у зв'язку з емісією цінних паперів юридичних осіб.</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026691" w:rsidTr="00583887">
        <w:tc>
          <w:tcPr>
            <w:tcW w:w="673" w:type="dxa"/>
          </w:tcPr>
          <w:p w:rsidR="00976183" w:rsidRPr="002352B5" w:rsidRDefault="00976183" w:rsidP="00583887">
            <w:pPr>
              <w:keepNext/>
              <w:rPr>
                <w:rFonts w:ascii="Verdana" w:hAnsi="Verdana" w:cs="Tahoma"/>
                <w:noProof/>
                <w:sz w:val="20"/>
                <w:szCs w:val="20"/>
              </w:rPr>
            </w:pPr>
            <w:r>
              <w:rPr>
                <w:rFonts w:ascii="Verdana" w:hAnsi="Verdana" w:cs="Tahoma"/>
                <w:noProof/>
                <w:sz w:val="20"/>
                <w:szCs w:val="20"/>
              </w:rPr>
              <w:t>2</w:t>
            </w:r>
          </w:p>
        </w:tc>
        <w:tc>
          <w:tcPr>
            <w:tcW w:w="5273" w:type="dxa"/>
          </w:tcPr>
          <w:p w:rsidR="00976183" w:rsidRPr="00026691" w:rsidRDefault="00976183" w:rsidP="00583887">
            <w:pPr>
              <w:keepNext/>
              <w:rPr>
                <w:rFonts w:ascii="Verdana" w:hAnsi="Verdana" w:cs="Tahoma"/>
                <w:b/>
                <w:noProof/>
                <w:sz w:val="20"/>
                <w:szCs w:val="20"/>
              </w:rPr>
            </w:pPr>
            <w:r>
              <w:rPr>
                <w:rFonts w:ascii="Verdana" w:hAnsi="Verdana"/>
                <w:color w:val="000000"/>
                <w:sz w:val="20"/>
                <w:szCs w:val="20"/>
                <w:shd w:val="clear" w:color="auto" w:fill="FFFFFF"/>
              </w:rPr>
              <w:t>А</w:t>
            </w:r>
            <w:r w:rsidRPr="00026691">
              <w:rPr>
                <w:rFonts w:ascii="Verdana" w:hAnsi="Verdana"/>
                <w:color w:val="000000"/>
                <w:sz w:val="20"/>
                <w:szCs w:val="20"/>
                <w:shd w:val="clear" w:color="auto" w:fill="FFFFFF"/>
              </w:rPr>
              <w:t xml:space="preserve">удитор, суб’єкт аудиторської діяльності, його власники (засновники, учасники), посадові особи та працівники незалежні від </w:t>
            </w:r>
            <w:r>
              <w:rPr>
                <w:rFonts w:ascii="Verdana" w:hAnsi="Verdana"/>
                <w:color w:val="000000"/>
                <w:sz w:val="20"/>
                <w:szCs w:val="20"/>
                <w:shd w:val="clear" w:color="auto" w:fill="FFFFFF"/>
              </w:rPr>
              <w:t>Товариства</w:t>
            </w:r>
            <w:r w:rsidRPr="00026691">
              <w:rPr>
                <w:rFonts w:ascii="Verdana" w:hAnsi="Verdana"/>
                <w:color w:val="000000"/>
                <w:sz w:val="20"/>
                <w:szCs w:val="20"/>
                <w:shd w:val="clear" w:color="auto" w:fill="FFFFFF"/>
              </w:rPr>
              <w:t>, не брали участі у підготовці та прийнятті управлінських рішень</w:t>
            </w:r>
            <w:r>
              <w:rPr>
                <w:rFonts w:ascii="Verdana" w:hAnsi="Verdana"/>
                <w:color w:val="000000"/>
                <w:sz w:val="20"/>
                <w:szCs w:val="20"/>
                <w:shd w:val="clear" w:color="auto" w:fill="FFFFFF"/>
              </w:rPr>
              <w:t xml:space="preserve"> Товариства</w:t>
            </w:r>
            <w:r>
              <w:rPr>
                <w:rStyle w:val="aa"/>
                <w:rFonts w:ascii="Verdana" w:hAnsi="Verdana"/>
                <w:color w:val="000000"/>
                <w:sz w:val="20"/>
                <w:szCs w:val="20"/>
                <w:shd w:val="clear" w:color="auto" w:fill="FFFFFF"/>
              </w:rPr>
              <w:footnoteReference w:id="1"/>
            </w:r>
            <w:r w:rsidRPr="00026691">
              <w:rPr>
                <w:rFonts w:ascii="Verdana" w:hAnsi="Verdana"/>
                <w:color w:val="000000"/>
                <w:sz w:val="20"/>
                <w:szCs w:val="20"/>
                <w:shd w:val="clear" w:color="auto" w:fill="FFFFFF"/>
              </w:rPr>
              <w:t xml:space="preserve">. </w:t>
            </w:r>
          </w:p>
        </w:tc>
        <w:tc>
          <w:tcPr>
            <w:tcW w:w="1447" w:type="dxa"/>
          </w:tcPr>
          <w:p w:rsidR="00976183" w:rsidRPr="003E48CD" w:rsidRDefault="00976183" w:rsidP="00583887">
            <w:pPr>
              <w:keepNext/>
              <w:jc w:val="center"/>
              <w:rPr>
                <w:rFonts w:ascii="Verdana" w:hAnsi="Verdana" w:cs="Tahoma"/>
                <w:b/>
                <w:noProof/>
                <w:sz w:val="20"/>
                <w:szCs w:val="20"/>
              </w:rPr>
            </w:pPr>
          </w:p>
        </w:tc>
        <w:tc>
          <w:tcPr>
            <w:tcW w:w="2177" w:type="dxa"/>
          </w:tcPr>
          <w:p w:rsidR="00976183" w:rsidRPr="00503BD6" w:rsidRDefault="00976183" w:rsidP="00583887">
            <w:pPr>
              <w:keepNext/>
              <w:jc w:val="center"/>
            </w:pPr>
            <w:r w:rsidRPr="00096988">
              <w:rPr>
                <w:rFonts w:ascii="Verdana" w:hAnsi="Verdana" w:cs="Tahoma"/>
                <w:noProof/>
                <w:sz w:val="20"/>
                <w:szCs w:val="20"/>
              </w:rPr>
              <w:t>пп.</w:t>
            </w:r>
            <w:r>
              <w:rPr>
                <w:rFonts w:ascii="Verdana" w:hAnsi="Verdana" w:cs="Tahoma"/>
                <w:noProof/>
                <w:sz w:val="20"/>
                <w:szCs w:val="20"/>
              </w:rPr>
              <w:t>1</w:t>
            </w:r>
            <w:r w:rsidRPr="00096988">
              <w:rPr>
                <w:rFonts w:ascii="Verdana" w:hAnsi="Verdana" w:cs="Tahoma"/>
                <w:noProof/>
                <w:sz w:val="20"/>
                <w:szCs w:val="20"/>
              </w:rPr>
              <w:t xml:space="preserve"> Ст.10 ЗУ Про аудит</w:t>
            </w:r>
          </w:p>
          <w:p w:rsidR="00976183" w:rsidRPr="003E48CD" w:rsidRDefault="00976183" w:rsidP="00583887">
            <w:pPr>
              <w:keepNext/>
              <w:jc w:val="center"/>
              <w:rPr>
                <w:rFonts w:ascii="Verdana" w:hAnsi="Verdana" w:cs="Tahoma"/>
                <w:b/>
                <w:noProof/>
                <w:sz w:val="20"/>
                <w:szCs w:val="20"/>
              </w:rPr>
            </w:pPr>
          </w:p>
        </w:tc>
      </w:tr>
      <w:tr w:rsidR="00976183" w:rsidRPr="00096988" w:rsidTr="00583887">
        <w:tc>
          <w:tcPr>
            <w:tcW w:w="673" w:type="dxa"/>
          </w:tcPr>
          <w:p w:rsidR="00976183" w:rsidRPr="00096988" w:rsidRDefault="00976183" w:rsidP="00583887">
            <w:pPr>
              <w:pStyle w:val="a6"/>
              <w:keepNext/>
              <w:jc w:val="both"/>
              <w:rPr>
                <w:rFonts w:ascii="Verdana" w:hAnsi="Verdana" w:cs="Tahoma"/>
                <w:noProof/>
                <w:sz w:val="20"/>
                <w:szCs w:val="20"/>
              </w:rPr>
            </w:pPr>
            <w:r>
              <w:rPr>
                <w:rFonts w:ascii="Verdana" w:hAnsi="Verdana" w:cs="Tahoma"/>
                <w:noProof/>
                <w:sz w:val="20"/>
                <w:szCs w:val="20"/>
              </w:rPr>
              <w:t>3</w:t>
            </w:r>
          </w:p>
        </w:tc>
        <w:tc>
          <w:tcPr>
            <w:tcW w:w="5273" w:type="dxa"/>
          </w:tcPr>
          <w:p w:rsidR="00976183" w:rsidRPr="00096988" w:rsidRDefault="00976183" w:rsidP="00583887">
            <w:pPr>
              <w:pStyle w:val="a6"/>
              <w:keepNext/>
              <w:jc w:val="both"/>
              <w:rPr>
                <w:rFonts w:ascii="Verdana" w:hAnsi="Verdana" w:cs="Tahoma"/>
                <w:noProof/>
                <w:sz w:val="20"/>
                <w:szCs w:val="20"/>
              </w:rPr>
            </w:pPr>
            <w:r>
              <w:rPr>
                <w:rFonts w:ascii="Verdana" w:hAnsi="Verdana" w:cs="Tahoma"/>
                <w:noProof/>
                <w:sz w:val="20"/>
                <w:szCs w:val="20"/>
              </w:rPr>
              <w:t>А</w:t>
            </w:r>
            <w:r w:rsidRPr="00096988">
              <w:rPr>
                <w:rFonts w:ascii="Verdana" w:hAnsi="Verdana" w:cs="Tahoma"/>
                <w:noProof/>
                <w:sz w:val="20"/>
                <w:szCs w:val="20"/>
              </w:rPr>
              <w:t xml:space="preserve">удитор, суб'єкт аудиторської діяльності, його ключові партнери з аудиту, його власники (засновники, учасники), посадові особи і </w:t>
            </w:r>
            <w:r w:rsidRPr="00096988">
              <w:rPr>
                <w:rFonts w:ascii="Verdana" w:hAnsi="Verdana" w:cs="Tahoma"/>
                <w:noProof/>
                <w:sz w:val="20"/>
                <w:szCs w:val="20"/>
              </w:rPr>
              <w:lastRenderedPageBreak/>
              <w:t>працівники та інші особи, залучені до надання таких послуг, а також близькі родичі та члени сім'ї зазначених осіб:</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r w:rsidRPr="00096988">
              <w:rPr>
                <w:rFonts w:ascii="Verdana" w:hAnsi="Verdana" w:cs="Tahoma"/>
                <w:noProof/>
                <w:sz w:val="20"/>
                <w:szCs w:val="20"/>
              </w:rPr>
              <w:t>пп.4 Ст.10 ЗУ Про аудит</w:t>
            </w:r>
          </w:p>
        </w:tc>
      </w:tr>
      <w:tr w:rsidR="00976183" w:rsidRPr="00BE55FD" w:rsidTr="00583887">
        <w:tc>
          <w:tcPr>
            <w:tcW w:w="673" w:type="dxa"/>
          </w:tcPr>
          <w:p w:rsidR="00976183" w:rsidRPr="00096988" w:rsidRDefault="00976183" w:rsidP="00583887">
            <w:pPr>
              <w:pStyle w:val="a6"/>
              <w:keepNext/>
              <w:jc w:val="both"/>
              <w:rPr>
                <w:rFonts w:ascii="Verdana" w:hAnsi="Verdana" w:cs="Tahoma"/>
                <w:noProof/>
                <w:sz w:val="20"/>
                <w:szCs w:val="20"/>
              </w:rPr>
            </w:pPr>
            <w:r>
              <w:rPr>
                <w:rFonts w:ascii="Verdana" w:hAnsi="Verdana" w:cs="Tahoma"/>
                <w:noProof/>
                <w:sz w:val="20"/>
                <w:szCs w:val="20"/>
              </w:rPr>
              <w:lastRenderedPageBreak/>
              <w:t>3</w:t>
            </w:r>
            <w:r w:rsidRPr="00096988">
              <w:rPr>
                <w:rFonts w:ascii="Verdana" w:hAnsi="Verdana" w:cs="Tahoma"/>
                <w:noProof/>
                <w:sz w:val="20"/>
                <w:szCs w:val="20"/>
              </w:rPr>
              <w:t>.1</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 xml:space="preserve"> є власниками фінансових інструментів, емітованих </w:t>
            </w:r>
            <w:r>
              <w:rPr>
                <w:rFonts w:ascii="Verdana" w:hAnsi="Verdana" w:cs="Tahoma"/>
                <w:noProof/>
                <w:sz w:val="20"/>
                <w:szCs w:val="20"/>
              </w:rPr>
              <w:t>Товариством</w:t>
            </w:r>
            <w:r w:rsidRPr="00096988">
              <w:rPr>
                <w:rFonts w:ascii="Verdana" w:hAnsi="Verdana" w:cs="Tahoma"/>
                <w:noProof/>
                <w:sz w:val="20"/>
                <w:szCs w:val="20"/>
              </w:rPr>
              <w:t xml:space="preserve"> або юридичної особи, пов'язаної з </w:t>
            </w:r>
            <w:r>
              <w:rPr>
                <w:rFonts w:ascii="Verdana" w:hAnsi="Verdana" w:cs="Tahoma"/>
                <w:noProof/>
                <w:sz w:val="20"/>
                <w:szCs w:val="20"/>
              </w:rPr>
              <w:t>Товариством</w:t>
            </w:r>
            <w:r w:rsidRPr="00096988">
              <w:rPr>
                <w:rFonts w:ascii="Verdana" w:hAnsi="Verdana" w:cs="Tahoma"/>
                <w:noProof/>
                <w:sz w:val="20"/>
                <w:szCs w:val="20"/>
              </w:rPr>
              <w:t xml:space="preserve"> спільною власністю, фінансова звітність якої підлягає перевірці, або юридичної особи, пов'язаної з </w:t>
            </w:r>
            <w:r>
              <w:rPr>
                <w:rFonts w:ascii="Verdana" w:hAnsi="Verdana" w:cs="Tahoma"/>
                <w:noProof/>
                <w:sz w:val="20"/>
                <w:szCs w:val="20"/>
              </w:rPr>
              <w:t>Товариством</w:t>
            </w:r>
            <w:r w:rsidRPr="00096988">
              <w:rPr>
                <w:rFonts w:ascii="Verdana" w:hAnsi="Verdana" w:cs="Tahoma"/>
                <w:noProof/>
                <w:sz w:val="20"/>
                <w:szCs w:val="20"/>
              </w:rPr>
              <w:t xml:space="preserve"> спільною власністю, контролем та управлінням, крім тих, що належать </w:t>
            </w:r>
            <w:r>
              <w:rPr>
                <w:rFonts w:ascii="Verdana" w:hAnsi="Verdana" w:cs="Tahoma"/>
                <w:noProof/>
                <w:sz w:val="20"/>
                <w:szCs w:val="20"/>
              </w:rPr>
              <w:t>Товариству</w:t>
            </w:r>
            <w:r w:rsidRPr="00096988">
              <w:rPr>
                <w:rFonts w:ascii="Verdana" w:hAnsi="Verdana" w:cs="Tahoma"/>
                <w:noProof/>
                <w:sz w:val="20"/>
                <w:szCs w:val="20"/>
              </w:rPr>
              <w:t xml:space="preserve"> опосередковано через інститути спільного інвестування?</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096988" w:rsidTr="00583887">
        <w:tc>
          <w:tcPr>
            <w:tcW w:w="673" w:type="dxa"/>
          </w:tcPr>
          <w:p w:rsidR="00976183" w:rsidRPr="00096988" w:rsidRDefault="00976183" w:rsidP="00583887">
            <w:pPr>
              <w:pStyle w:val="a6"/>
              <w:keepNext/>
              <w:jc w:val="both"/>
              <w:rPr>
                <w:rFonts w:ascii="Verdana" w:hAnsi="Verdana" w:cs="Tahoma"/>
                <w:noProof/>
                <w:sz w:val="20"/>
                <w:szCs w:val="20"/>
              </w:rPr>
            </w:pPr>
            <w:r>
              <w:rPr>
                <w:rFonts w:ascii="Verdana" w:hAnsi="Verdana" w:cs="Tahoma"/>
                <w:noProof/>
                <w:sz w:val="20"/>
                <w:szCs w:val="20"/>
              </w:rPr>
              <w:t>3</w:t>
            </w:r>
            <w:r w:rsidRPr="00096988">
              <w:rPr>
                <w:rFonts w:ascii="Verdana" w:hAnsi="Verdana" w:cs="Tahoma"/>
                <w:noProof/>
                <w:sz w:val="20"/>
                <w:szCs w:val="20"/>
              </w:rPr>
              <w:t>.2</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 xml:space="preserve">беруть участь в операціях з фінансовими інструментами, емітованими, гарантованими або іншим чином підтримуваними </w:t>
            </w:r>
            <w:r>
              <w:rPr>
                <w:rFonts w:ascii="Verdana" w:hAnsi="Verdana" w:cs="Tahoma"/>
                <w:noProof/>
                <w:sz w:val="20"/>
                <w:szCs w:val="20"/>
              </w:rPr>
              <w:t>Товариством</w:t>
            </w:r>
            <w:r w:rsidRPr="00096988">
              <w:rPr>
                <w:rFonts w:ascii="Verdana" w:hAnsi="Verdana" w:cs="Tahoma"/>
                <w:noProof/>
                <w:sz w:val="20"/>
                <w:szCs w:val="20"/>
              </w:rPr>
              <w:t>, крім операцій в межах інститутів спільного інвестування?</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096988" w:rsidTr="00583887">
        <w:tc>
          <w:tcPr>
            <w:tcW w:w="673" w:type="dxa"/>
          </w:tcPr>
          <w:p w:rsidR="00976183" w:rsidRPr="00096988" w:rsidRDefault="00976183" w:rsidP="00583887">
            <w:pPr>
              <w:pStyle w:val="a6"/>
              <w:keepNext/>
              <w:jc w:val="both"/>
              <w:rPr>
                <w:rFonts w:ascii="Verdana" w:hAnsi="Verdana" w:cs="Tahoma"/>
                <w:noProof/>
                <w:sz w:val="20"/>
                <w:szCs w:val="20"/>
              </w:rPr>
            </w:pPr>
            <w:r>
              <w:rPr>
                <w:rFonts w:ascii="Verdana" w:hAnsi="Verdana" w:cs="Tahoma"/>
                <w:noProof/>
                <w:sz w:val="20"/>
                <w:szCs w:val="20"/>
              </w:rPr>
              <w:t>3</w:t>
            </w:r>
            <w:r w:rsidRPr="00096988">
              <w:rPr>
                <w:rFonts w:ascii="Verdana" w:hAnsi="Verdana" w:cs="Tahoma"/>
                <w:noProof/>
                <w:sz w:val="20"/>
                <w:szCs w:val="20"/>
              </w:rPr>
              <w:t>.3</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 xml:space="preserve">перебували протягом періодів, зазначених у частині першій ст.10 ЗУ Про аудит, у трудових, договірних або інших відносинах з </w:t>
            </w:r>
            <w:r>
              <w:rPr>
                <w:rFonts w:ascii="Verdana" w:hAnsi="Verdana" w:cs="Tahoma"/>
                <w:noProof/>
                <w:sz w:val="20"/>
                <w:szCs w:val="20"/>
              </w:rPr>
              <w:t>Товариством</w:t>
            </w:r>
            <w:r w:rsidRPr="00096988">
              <w:rPr>
                <w:rFonts w:ascii="Verdana" w:hAnsi="Verdana" w:cs="Tahoma"/>
                <w:noProof/>
                <w:sz w:val="20"/>
                <w:szCs w:val="20"/>
              </w:rPr>
              <w:t>,  що можуть призвести до конфлікту інтересів?</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096988"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4</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 xml:space="preserve">Аудитор, ключовий партнер з аудиту, посадові особи і працівники суб'єкта аудиторської діяльності та інші залучені особи, які брали участь у наданні послуг з обов'язкового аудиту фінансової звітності </w:t>
            </w:r>
            <w:r>
              <w:rPr>
                <w:rFonts w:ascii="Verdana" w:hAnsi="Verdana" w:cs="Tahoma"/>
                <w:noProof/>
                <w:sz w:val="20"/>
                <w:szCs w:val="20"/>
              </w:rPr>
              <w:t>Товариства,</w:t>
            </w:r>
            <w:r w:rsidRPr="00096988">
              <w:rPr>
                <w:rFonts w:ascii="Verdana" w:hAnsi="Verdana" w:cs="Tahoma"/>
                <w:noProof/>
                <w:sz w:val="20"/>
                <w:szCs w:val="20"/>
              </w:rPr>
              <w:t xml:space="preserve"> - протягом щонайменше двох років після надання відповідних послуг, чи здійснювали наступну діяльність:</w:t>
            </w:r>
          </w:p>
        </w:tc>
        <w:tc>
          <w:tcPr>
            <w:tcW w:w="1447" w:type="dxa"/>
          </w:tcPr>
          <w:p w:rsidR="00976183" w:rsidRPr="00096988" w:rsidRDefault="00976183" w:rsidP="00583887">
            <w:pPr>
              <w:keepNext/>
              <w:jc w:val="center"/>
              <w:rPr>
                <w:rFonts w:ascii="Verdana" w:hAnsi="Verdana" w:cs="Tahoma"/>
                <w:noProof/>
                <w:sz w:val="20"/>
                <w:szCs w:val="20"/>
              </w:rPr>
            </w:pPr>
            <w:r w:rsidRPr="00096988">
              <w:rPr>
                <w:rFonts w:ascii="Verdana" w:hAnsi="Verdana" w:cs="Tahoma"/>
                <w:noProof/>
                <w:sz w:val="20"/>
                <w:szCs w:val="20"/>
              </w:rPr>
              <w:t xml:space="preserve">Зазначити, якщо надавалися аудиторські послуги </w:t>
            </w:r>
            <w:r>
              <w:rPr>
                <w:rFonts w:ascii="Verdana" w:hAnsi="Verdana" w:cs="Tahoma"/>
                <w:noProof/>
                <w:sz w:val="20"/>
                <w:szCs w:val="20"/>
              </w:rPr>
              <w:t>Товариству</w:t>
            </w:r>
          </w:p>
        </w:tc>
        <w:tc>
          <w:tcPr>
            <w:tcW w:w="2177" w:type="dxa"/>
          </w:tcPr>
          <w:p w:rsidR="00976183" w:rsidRPr="00096988" w:rsidRDefault="00976183" w:rsidP="00583887">
            <w:pPr>
              <w:keepNext/>
              <w:jc w:val="center"/>
              <w:rPr>
                <w:rFonts w:ascii="Verdana" w:hAnsi="Verdana" w:cs="Tahoma"/>
                <w:noProof/>
                <w:sz w:val="20"/>
                <w:szCs w:val="20"/>
              </w:rPr>
            </w:pPr>
            <w:r w:rsidRPr="00096988">
              <w:rPr>
                <w:rFonts w:ascii="Verdana" w:hAnsi="Verdana" w:cs="Tahoma"/>
                <w:noProof/>
                <w:sz w:val="20"/>
                <w:szCs w:val="20"/>
              </w:rPr>
              <w:t>пп.8</w:t>
            </w:r>
            <w:r>
              <w:rPr>
                <w:rFonts w:ascii="Verdana" w:hAnsi="Verdana" w:cs="Tahoma"/>
                <w:noProof/>
                <w:sz w:val="20"/>
                <w:szCs w:val="20"/>
              </w:rPr>
              <w:t xml:space="preserve"> </w:t>
            </w:r>
            <w:r w:rsidRPr="00096988">
              <w:rPr>
                <w:rFonts w:ascii="Verdana" w:hAnsi="Verdana" w:cs="Tahoma"/>
                <w:noProof/>
                <w:sz w:val="20"/>
                <w:szCs w:val="20"/>
              </w:rPr>
              <w:t>Ст.10 ЗУ Про аудит</w:t>
            </w:r>
          </w:p>
        </w:tc>
      </w:tr>
      <w:tr w:rsidR="00976183" w:rsidRPr="00096988"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4</w:t>
            </w:r>
            <w:r w:rsidRPr="00096988">
              <w:rPr>
                <w:rFonts w:ascii="Verdana" w:hAnsi="Verdana" w:cs="Tahoma"/>
                <w:noProof/>
                <w:sz w:val="20"/>
                <w:szCs w:val="20"/>
              </w:rPr>
              <w:t>.1</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 xml:space="preserve">обіймали керівні посади в органі управління </w:t>
            </w:r>
            <w:r>
              <w:rPr>
                <w:rFonts w:ascii="Verdana" w:hAnsi="Verdana" w:cs="Tahoma"/>
                <w:noProof/>
                <w:sz w:val="20"/>
                <w:szCs w:val="20"/>
              </w:rPr>
              <w:t>Товариства</w:t>
            </w:r>
            <w:r w:rsidRPr="00096988">
              <w:rPr>
                <w:rFonts w:ascii="Verdana" w:hAnsi="Verdana" w:cs="Tahoma"/>
                <w:noProof/>
                <w:sz w:val="20"/>
                <w:szCs w:val="20"/>
              </w:rPr>
              <w:t>?</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096988"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4</w:t>
            </w:r>
            <w:r w:rsidRPr="00096988">
              <w:rPr>
                <w:rFonts w:ascii="Verdana" w:hAnsi="Verdana" w:cs="Tahoma"/>
                <w:noProof/>
                <w:sz w:val="20"/>
                <w:szCs w:val="20"/>
              </w:rPr>
              <w:t>.2</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призначалися член</w:t>
            </w:r>
            <w:r>
              <w:rPr>
                <w:rFonts w:ascii="Verdana" w:hAnsi="Verdana" w:cs="Tahoma"/>
                <w:noProof/>
                <w:sz w:val="20"/>
                <w:szCs w:val="20"/>
              </w:rPr>
              <w:t>ом аудиторського комітету Товариства</w:t>
            </w:r>
            <w:r w:rsidRPr="00096988">
              <w:rPr>
                <w:rFonts w:ascii="Verdana" w:hAnsi="Verdana" w:cs="Tahoma"/>
                <w:noProof/>
                <w:sz w:val="20"/>
                <w:szCs w:val="20"/>
              </w:rPr>
              <w:t>?</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096988"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4</w:t>
            </w:r>
            <w:r w:rsidRPr="00096988">
              <w:rPr>
                <w:rFonts w:ascii="Verdana" w:hAnsi="Verdana" w:cs="Tahoma"/>
                <w:noProof/>
                <w:sz w:val="20"/>
                <w:szCs w:val="20"/>
              </w:rPr>
              <w:t>.3</w:t>
            </w:r>
          </w:p>
        </w:tc>
        <w:tc>
          <w:tcPr>
            <w:tcW w:w="5273" w:type="dxa"/>
          </w:tcPr>
          <w:p w:rsidR="00976183" w:rsidRPr="00096988" w:rsidRDefault="00976183" w:rsidP="00583887">
            <w:pPr>
              <w:pStyle w:val="a6"/>
              <w:keepNext/>
              <w:jc w:val="both"/>
              <w:rPr>
                <w:rFonts w:ascii="Verdana" w:hAnsi="Verdana" w:cs="Tahoma"/>
                <w:noProof/>
                <w:sz w:val="20"/>
                <w:szCs w:val="20"/>
              </w:rPr>
            </w:pPr>
            <w:r w:rsidRPr="00096988">
              <w:rPr>
                <w:rFonts w:ascii="Verdana" w:hAnsi="Verdana" w:cs="Tahoma"/>
                <w:noProof/>
                <w:sz w:val="20"/>
                <w:szCs w:val="20"/>
              </w:rPr>
              <w:t xml:space="preserve">призначалися (були обраними) членом адміністративного або наглядового органу </w:t>
            </w:r>
            <w:r>
              <w:rPr>
                <w:rFonts w:ascii="Verdana" w:hAnsi="Verdana" w:cs="Tahoma"/>
                <w:noProof/>
                <w:sz w:val="20"/>
                <w:szCs w:val="20"/>
              </w:rPr>
              <w:t>Товариства</w:t>
            </w:r>
            <w:r w:rsidRPr="00096988">
              <w:rPr>
                <w:rFonts w:ascii="Verdana" w:hAnsi="Verdana" w:cs="Tahoma"/>
                <w:noProof/>
                <w:sz w:val="20"/>
                <w:szCs w:val="20"/>
              </w:rPr>
              <w:t>?</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p>
        </w:tc>
      </w:tr>
      <w:tr w:rsidR="00976183" w:rsidRPr="00096988"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5</w:t>
            </w:r>
          </w:p>
        </w:tc>
        <w:tc>
          <w:tcPr>
            <w:tcW w:w="5273" w:type="dxa"/>
          </w:tcPr>
          <w:p w:rsidR="00976183" w:rsidRPr="00096988" w:rsidRDefault="00976183" w:rsidP="00583887">
            <w:pPr>
              <w:pStyle w:val="a6"/>
              <w:keepNext/>
              <w:jc w:val="both"/>
              <w:rPr>
                <w:rFonts w:ascii="Verdana" w:hAnsi="Verdana" w:cs="Tahoma"/>
                <w:noProof/>
                <w:sz w:val="20"/>
                <w:szCs w:val="20"/>
              </w:rPr>
            </w:pPr>
            <w:r>
              <w:rPr>
                <w:rFonts w:ascii="Verdana" w:hAnsi="Verdana" w:cs="Tahoma"/>
                <w:noProof/>
                <w:sz w:val="20"/>
                <w:szCs w:val="20"/>
              </w:rPr>
              <w:t>Ч</w:t>
            </w:r>
            <w:r w:rsidRPr="00096988">
              <w:rPr>
                <w:rFonts w:ascii="Verdana" w:hAnsi="Verdana" w:cs="Tahoma"/>
                <w:noProof/>
                <w:sz w:val="20"/>
                <w:szCs w:val="20"/>
              </w:rPr>
              <w:t xml:space="preserve">и залежить </w:t>
            </w:r>
            <w:r>
              <w:rPr>
                <w:rFonts w:ascii="Verdana" w:hAnsi="Verdana" w:cs="Tahoma"/>
                <w:noProof/>
                <w:sz w:val="20"/>
                <w:szCs w:val="20"/>
              </w:rPr>
              <w:t>в</w:t>
            </w:r>
            <w:r w:rsidRPr="00096988">
              <w:rPr>
                <w:rFonts w:ascii="Verdana" w:hAnsi="Verdana" w:cs="Tahoma"/>
                <w:noProof/>
                <w:sz w:val="20"/>
                <w:szCs w:val="20"/>
              </w:rPr>
              <w:t xml:space="preserve">инагорода суб'єкта аудиторської діяльності за надання послуг з аудиту фінансової звітності </w:t>
            </w:r>
            <w:r>
              <w:rPr>
                <w:rFonts w:ascii="Verdana" w:hAnsi="Verdana" w:cs="Tahoma"/>
                <w:noProof/>
                <w:sz w:val="20"/>
                <w:szCs w:val="20"/>
              </w:rPr>
              <w:t>Товариства</w:t>
            </w:r>
            <w:r w:rsidRPr="00096988">
              <w:rPr>
                <w:rFonts w:ascii="Verdana" w:hAnsi="Verdana" w:cs="Tahoma"/>
                <w:noProof/>
                <w:sz w:val="20"/>
                <w:szCs w:val="20"/>
              </w:rPr>
              <w:t xml:space="preserve"> від надання </w:t>
            </w:r>
            <w:r>
              <w:rPr>
                <w:rFonts w:ascii="Verdana" w:hAnsi="Verdana" w:cs="Tahoma"/>
                <w:noProof/>
                <w:sz w:val="20"/>
                <w:szCs w:val="20"/>
              </w:rPr>
              <w:t>Товариству</w:t>
            </w:r>
            <w:r w:rsidRPr="00096988">
              <w:rPr>
                <w:rFonts w:ascii="Verdana" w:hAnsi="Verdana" w:cs="Tahoma"/>
                <w:noProof/>
                <w:sz w:val="20"/>
                <w:szCs w:val="20"/>
              </w:rPr>
              <w:t xml:space="preserve">  неаудиторських послуг, а також договірних відносин або домовленостей, не пов'язаних з наданням послуг з аудиту фінансової звітності?</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r w:rsidRPr="00096988">
              <w:rPr>
                <w:rFonts w:ascii="Verdana" w:hAnsi="Verdana" w:cs="Tahoma"/>
                <w:noProof/>
                <w:sz w:val="20"/>
                <w:szCs w:val="20"/>
              </w:rPr>
              <w:t>Пп.1 Ст.26 ЗУ Про аудит</w:t>
            </w:r>
          </w:p>
        </w:tc>
      </w:tr>
      <w:tr w:rsidR="00976183" w:rsidRPr="00096988"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6</w:t>
            </w:r>
          </w:p>
        </w:tc>
        <w:tc>
          <w:tcPr>
            <w:tcW w:w="5273" w:type="dxa"/>
          </w:tcPr>
          <w:p w:rsidR="00976183" w:rsidRPr="004D099C" w:rsidRDefault="00976183" w:rsidP="00583887">
            <w:pPr>
              <w:pStyle w:val="a6"/>
              <w:keepNext/>
              <w:spacing w:before="0" w:beforeAutospacing="0" w:after="0" w:afterAutospacing="0"/>
              <w:jc w:val="both"/>
              <w:rPr>
                <w:rFonts w:ascii="Verdana" w:hAnsi="Verdana" w:cs="Tahoma"/>
                <w:noProof/>
                <w:sz w:val="20"/>
                <w:szCs w:val="20"/>
              </w:rPr>
            </w:pPr>
            <w:r w:rsidRPr="004D099C">
              <w:rPr>
                <w:rFonts w:ascii="Verdana" w:hAnsi="Verdana" w:cs="Tahoma"/>
                <w:noProof/>
                <w:sz w:val="20"/>
                <w:szCs w:val="20"/>
              </w:rPr>
              <w:t xml:space="preserve">Чи надає, та скільки років  поспіль суб'єкт аудиторської діяльності </w:t>
            </w:r>
            <w:r w:rsidRPr="00E02DE2">
              <w:rPr>
                <w:rFonts w:ascii="Verdana" w:hAnsi="Verdana" w:cs="Tahoma"/>
                <w:noProof/>
                <w:sz w:val="20"/>
                <w:szCs w:val="20"/>
              </w:rPr>
              <w:t>Товариству, йог</w:t>
            </w:r>
            <w:r w:rsidRPr="004D099C">
              <w:rPr>
                <w:rFonts w:ascii="Verdana" w:hAnsi="Verdana" w:cs="Tahoma"/>
                <w:noProof/>
                <w:sz w:val="20"/>
                <w:szCs w:val="20"/>
              </w:rPr>
              <w:t>о материнській компанії та/або дочірнім підприємствам послуги, не пов'язані з обов'язковим аудитом фінансової звітності, крім тих, що зазначені у частині четвертій статті 6 цього Закону? Якщо так, то надати перелік послуг.</w:t>
            </w:r>
          </w:p>
          <w:p w:rsidR="00976183" w:rsidRPr="00E02DE2" w:rsidRDefault="00976183" w:rsidP="00583887">
            <w:pPr>
              <w:jc w:val="both"/>
              <w:rPr>
                <w:rFonts w:ascii="Verdana" w:hAnsi="Verdana" w:cs="Tahoma"/>
                <w:noProof/>
                <w:sz w:val="20"/>
                <w:szCs w:val="20"/>
              </w:rPr>
            </w:pPr>
            <w:r w:rsidRPr="004D099C">
              <w:rPr>
                <w:rFonts w:ascii="Verdana" w:hAnsi="Verdana" w:cs="Tahoma"/>
                <w:noProof/>
                <w:sz w:val="20"/>
                <w:szCs w:val="20"/>
              </w:rPr>
              <w:t>Чи перевищує винагорода Товариства,  його материнської компанії та/або дочірн</w:t>
            </w:r>
            <w:r>
              <w:rPr>
                <w:rFonts w:ascii="Verdana" w:hAnsi="Verdana" w:cs="Tahoma"/>
                <w:noProof/>
                <w:sz w:val="20"/>
                <w:szCs w:val="20"/>
              </w:rPr>
              <w:t>ього</w:t>
            </w:r>
            <w:r w:rsidRPr="004D099C">
              <w:rPr>
                <w:rFonts w:ascii="Verdana" w:hAnsi="Verdana" w:cs="Tahoma"/>
                <w:noProof/>
                <w:sz w:val="20"/>
                <w:szCs w:val="20"/>
              </w:rPr>
              <w:t xml:space="preserve"> підприємства за послуги, не пов'язані з обов'язковим аудитом фінансової звітності 70 відсотків середньої суми винагороди, що була отримана суб'єктом аудиторської діяльності протягом останніх трьох років поспіль за </w:t>
            </w:r>
            <w:r w:rsidRPr="004D099C">
              <w:rPr>
                <w:rFonts w:ascii="Verdana" w:hAnsi="Verdana" w:cs="Tahoma"/>
                <w:noProof/>
                <w:sz w:val="20"/>
                <w:szCs w:val="20"/>
              </w:rPr>
              <w:lastRenderedPageBreak/>
              <w:t>по</w:t>
            </w:r>
            <w:r w:rsidRPr="00E02DE2">
              <w:rPr>
                <w:rFonts w:ascii="Verdana" w:hAnsi="Verdana" w:cs="Tahoma"/>
                <w:noProof/>
                <w:sz w:val="20"/>
                <w:szCs w:val="20"/>
              </w:rPr>
              <w:t xml:space="preserve">слуги з обов'язкового аудиту фінансової звітності, що була отримана </w:t>
            </w:r>
            <w:r>
              <w:rPr>
                <w:rFonts w:ascii="Verdana" w:hAnsi="Verdana" w:cs="Tahoma"/>
                <w:noProof/>
                <w:sz w:val="20"/>
                <w:szCs w:val="20"/>
              </w:rPr>
              <w:t xml:space="preserve">від Товариства, його </w:t>
            </w:r>
            <w:r w:rsidRPr="00E02DE2">
              <w:rPr>
                <w:rFonts w:ascii="Verdana" w:hAnsi="Verdana"/>
                <w:color w:val="000000"/>
                <w:sz w:val="20"/>
                <w:szCs w:val="20"/>
                <w:shd w:val="clear" w:color="auto" w:fill="FFFFFF"/>
              </w:rPr>
              <w:t>материнської компанії та/або дочірніх підприємств</w:t>
            </w:r>
            <w:r w:rsidRPr="00E02DE2">
              <w:rPr>
                <w:rFonts w:ascii="Verdana" w:hAnsi="Verdana" w:cs="Tahoma"/>
                <w:noProof/>
                <w:sz w:val="20"/>
                <w:szCs w:val="20"/>
              </w:rPr>
              <w:t xml:space="preserve">? </w:t>
            </w:r>
          </w:p>
        </w:tc>
        <w:tc>
          <w:tcPr>
            <w:tcW w:w="1447" w:type="dxa"/>
          </w:tcPr>
          <w:p w:rsidR="00976183" w:rsidRPr="00096988" w:rsidRDefault="00976183" w:rsidP="00583887">
            <w:pPr>
              <w:keepNext/>
              <w:jc w:val="center"/>
              <w:rPr>
                <w:rFonts w:ascii="Verdana" w:hAnsi="Verdana" w:cs="Tahoma"/>
                <w:noProof/>
                <w:sz w:val="20"/>
                <w:szCs w:val="20"/>
              </w:rPr>
            </w:pPr>
          </w:p>
        </w:tc>
        <w:tc>
          <w:tcPr>
            <w:tcW w:w="2177" w:type="dxa"/>
          </w:tcPr>
          <w:p w:rsidR="00976183" w:rsidRPr="00096988" w:rsidRDefault="00976183" w:rsidP="00583887">
            <w:pPr>
              <w:keepNext/>
              <w:jc w:val="center"/>
              <w:rPr>
                <w:rFonts w:ascii="Verdana" w:hAnsi="Verdana" w:cs="Tahoma"/>
                <w:noProof/>
                <w:sz w:val="20"/>
                <w:szCs w:val="20"/>
              </w:rPr>
            </w:pPr>
            <w:r w:rsidRPr="00096988">
              <w:rPr>
                <w:rFonts w:ascii="Verdana" w:hAnsi="Verdana" w:cs="Tahoma"/>
                <w:noProof/>
                <w:sz w:val="20"/>
                <w:szCs w:val="20"/>
              </w:rPr>
              <w:t>Пп.3</w:t>
            </w:r>
            <w:r>
              <w:rPr>
                <w:rFonts w:ascii="Verdana" w:hAnsi="Verdana" w:cs="Tahoma"/>
                <w:noProof/>
                <w:sz w:val="20"/>
                <w:szCs w:val="20"/>
              </w:rPr>
              <w:t xml:space="preserve"> </w:t>
            </w:r>
            <w:r w:rsidRPr="00096988">
              <w:rPr>
                <w:rFonts w:ascii="Verdana" w:hAnsi="Verdana" w:cs="Tahoma"/>
                <w:noProof/>
                <w:sz w:val="20"/>
                <w:szCs w:val="20"/>
              </w:rPr>
              <w:t>ст.26 ЗУ Про аудит</w:t>
            </w:r>
          </w:p>
        </w:tc>
      </w:tr>
      <w:tr w:rsidR="00976183" w:rsidRPr="003A5970"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lastRenderedPageBreak/>
              <w:t>7</w:t>
            </w:r>
          </w:p>
        </w:tc>
        <w:tc>
          <w:tcPr>
            <w:tcW w:w="5273" w:type="dxa"/>
          </w:tcPr>
          <w:p w:rsidR="00976183" w:rsidRPr="00A650E3" w:rsidRDefault="00976183" w:rsidP="00583887">
            <w:pPr>
              <w:pStyle w:val="a6"/>
              <w:keepNext/>
              <w:jc w:val="both"/>
              <w:rPr>
                <w:rFonts w:ascii="Verdana" w:hAnsi="Verdana" w:cs="Tahoma"/>
                <w:noProof/>
                <w:sz w:val="20"/>
                <w:szCs w:val="20"/>
              </w:rPr>
            </w:pPr>
            <w:r w:rsidRPr="00A650E3">
              <w:rPr>
                <w:rFonts w:ascii="Verdana" w:hAnsi="Verdana" w:cs="Tahoma"/>
                <w:noProof/>
                <w:sz w:val="20"/>
                <w:szCs w:val="20"/>
              </w:rPr>
              <w:t xml:space="preserve">Чи надавались послуги з обов'язкового аудиту фінансової звітності </w:t>
            </w:r>
            <w:r>
              <w:rPr>
                <w:rFonts w:ascii="Verdana" w:hAnsi="Verdana" w:cs="Tahoma"/>
                <w:noProof/>
                <w:sz w:val="20"/>
                <w:szCs w:val="20"/>
              </w:rPr>
              <w:t>Товариству</w:t>
            </w:r>
            <w:r w:rsidRPr="00A650E3">
              <w:rPr>
                <w:rFonts w:ascii="Verdana" w:hAnsi="Verdana"/>
                <w:color w:val="000000"/>
                <w:sz w:val="20"/>
                <w:szCs w:val="20"/>
                <w:shd w:val="clear" w:color="auto" w:fill="FFFFFF"/>
              </w:rPr>
              <w:t xml:space="preserve"> </w:t>
            </w:r>
            <w:r w:rsidRPr="009F6A66">
              <w:rPr>
                <w:rFonts w:ascii="Verdana" w:hAnsi="Verdana"/>
                <w:color w:val="000000"/>
                <w:sz w:val="20"/>
                <w:szCs w:val="20"/>
                <w:shd w:val="clear" w:color="auto" w:fill="FFFFFF"/>
              </w:rPr>
              <w:t>та загальна сума винагород</w:t>
            </w:r>
            <w:r>
              <w:rPr>
                <w:rFonts w:ascii="Verdana" w:hAnsi="Verdana"/>
                <w:color w:val="000000"/>
                <w:sz w:val="20"/>
                <w:szCs w:val="20"/>
                <w:shd w:val="clear" w:color="auto" w:fill="FFFFFF"/>
              </w:rPr>
              <w:t>и</w:t>
            </w:r>
            <w:r w:rsidRPr="009F6A66">
              <w:rPr>
                <w:rFonts w:ascii="Verdana" w:hAnsi="Verdana"/>
                <w:color w:val="000000"/>
                <w:sz w:val="20"/>
                <w:szCs w:val="20"/>
                <w:shd w:val="clear" w:color="auto" w:fill="FFFFFF"/>
              </w:rPr>
              <w:t xml:space="preserve">, отримана від </w:t>
            </w:r>
            <w:r>
              <w:rPr>
                <w:rFonts w:ascii="Verdana" w:hAnsi="Verdana"/>
                <w:color w:val="000000"/>
                <w:sz w:val="20"/>
                <w:szCs w:val="20"/>
                <w:shd w:val="clear" w:color="auto" w:fill="FFFFFF"/>
              </w:rPr>
              <w:t>Товариства</w:t>
            </w:r>
            <w:r w:rsidRPr="009F6A66">
              <w:rPr>
                <w:rFonts w:ascii="Verdana" w:hAnsi="Verdana"/>
                <w:color w:val="000000"/>
                <w:sz w:val="20"/>
                <w:szCs w:val="20"/>
                <w:shd w:val="clear" w:color="auto" w:fill="FFFFFF"/>
              </w:rPr>
              <w:t>, за кожен з останніх трьох років поспіль перевищу</w:t>
            </w:r>
            <w:r>
              <w:rPr>
                <w:rFonts w:ascii="Verdana" w:hAnsi="Verdana"/>
                <w:color w:val="000000"/>
                <w:sz w:val="20"/>
                <w:szCs w:val="20"/>
                <w:shd w:val="clear" w:color="auto" w:fill="FFFFFF"/>
              </w:rPr>
              <w:t>вала</w:t>
            </w:r>
            <w:r w:rsidRPr="009F6A66">
              <w:rPr>
                <w:rFonts w:ascii="Verdana" w:hAnsi="Verdana"/>
                <w:color w:val="000000"/>
                <w:sz w:val="20"/>
                <w:szCs w:val="20"/>
                <w:shd w:val="clear" w:color="auto" w:fill="FFFFFF"/>
              </w:rPr>
              <w:t xml:space="preserve"> 15 відсотків загальної суми чистого доходу</w:t>
            </w:r>
            <w:r w:rsidRPr="00A650E3">
              <w:rPr>
                <w:rFonts w:ascii="Verdana" w:hAnsi="Verdana"/>
                <w:color w:val="000000"/>
                <w:sz w:val="20"/>
                <w:szCs w:val="20"/>
                <w:shd w:val="clear" w:color="auto" w:fill="FFFFFF"/>
              </w:rPr>
              <w:t xml:space="preserve"> від надання послуг таким суб’єктом аудиторської діяльності з обов’язкового аудиту фінансової звітності? </w:t>
            </w:r>
          </w:p>
        </w:tc>
        <w:tc>
          <w:tcPr>
            <w:tcW w:w="1447" w:type="dxa"/>
          </w:tcPr>
          <w:p w:rsidR="00976183" w:rsidRPr="00A650E3" w:rsidRDefault="00976183" w:rsidP="00583887">
            <w:pPr>
              <w:keepNext/>
              <w:jc w:val="center"/>
              <w:rPr>
                <w:rFonts w:ascii="Verdana" w:hAnsi="Verdana" w:cs="Tahoma"/>
                <w:noProof/>
                <w:sz w:val="20"/>
                <w:szCs w:val="20"/>
              </w:rPr>
            </w:pPr>
          </w:p>
        </w:tc>
        <w:tc>
          <w:tcPr>
            <w:tcW w:w="2177" w:type="dxa"/>
          </w:tcPr>
          <w:p w:rsidR="00976183" w:rsidRPr="00A650E3" w:rsidRDefault="00976183" w:rsidP="00583887">
            <w:pPr>
              <w:keepNext/>
              <w:jc w:val="center"/>
              <w:rPr>
                <w:rFonts w:ascii="Verdana" w:hAnsi="Verdana" w:cs="Tahoma"/>
                <w:noProof/>
                <w:sz w:val="20"/>
                <w:szCs w:val="20"/>
              </w:rPr>
            </w:pPr>
            <w:r w:rsidRPr="00A650E3">
              <w:rPr>
                <w:rFonts w:ascii="Verdana" w:hAnsi="Verdana" w:cs="Tahoma"/>
                <w:noProof/>
                <w:sz w:val="20"/>
                <w:szCs w:val="20"/>
              </w:rPr>
              <w:t>Пп.4 ст.26 ЗУ Про аудит</w:t>
            </w:r>
          </w:p>
        </w:tc>
      </w:tr>
      <w:tr w:rsidR="00976183" w:rsidRPr="00096988" w:rsidTr="00583887">
        <w:tc>
          <w:tcPr>
            <w:tcW w:w="673" w:type="dxa"/>
          </w:tcPr>
          <w:p w:rsidR="00976183" w:rsidRPr="00096988" w:rsidRDefault="00976183" w:rsidP="00583887">
            <w:pPr>
              <w:keepNext/>
              <w:jc w:val="center"/>
              <w:rPr>
                <w:rFonts w:ascii="Verdana" w:hAnsi="Verdana" w:cs="Tahoma"/>
                <w:noProof/>
                <w:sz w:val="20"/>
                <w:szCs w:val="20"/>
              </w:rPr>
            </w:pPr>
            <w:r>
              <w:rPr>
                <w:rFonts w:ascii="Verdana" w:hAnsi="Verdana" w:cs="Tahoma"/>
                <w:noProof/>
                <w:sz w:val="20"/>
                <w:szCs w:val="20"/>
              </w:rPr>
              <w:t>8</w:t>
            </w:r>
          </w:p>
        </w:tc>
        <w:tc>
          <w:tcPr>
            <w:tcW w:w="5273" w:type="dxa"/>
          </w:tcPr>
          <w:p w:rsidR="00976183" w:rsidRPr="00A650E3" w:rsidRDefault="00976183" w:rsidP="00583887">
            <w:pPr>
              <w:pStyle w:val="a6"/>
              <w:keepNext/>
              <w:jc w:val="both"/>
              <w:rPr>
                <w:rFonts w:ascii="Verdana" w:hAnsi="Verdana" w:cs="Tahoma"/>
                <w:noProof/>
                <w:sz w:val="20"/>
                <w:szCs w:val="20"/>
              </w:rPr>
            </w:pPr>
            <w:r w:rsidRPr="00A650E3">
              <w:rPr>
                <w:rFonts w:ascii="Verdana" w:hAnsi="Verdana" w:cs="Tahoma"/>
                <w:noProof/>
                <w:sz w:val="20"/>
                <w:szCs w:val="20"/>
              </w:rPr>
              <w:t xml:space="preserve">Чи надавались послуги з обов'язкового аудиту фінансової звітності </w:t>
            </w:r>
            <w:r>
              <w:rPr>
                <w:rFonts w:ascii="Verdana" w:hAnsi="Verdana" w:cs="Tahoma"/>
                <w:noProof/>
                <w:sz w:val="20"/>
                <w:szCs w:val="20"/>
              </w:rPr>
              <w:t>Товариству</w:t>
            </w:r>
            <w:r w:rsidRPr="00A650E3">
              <w:rPr>
                <w:rFonts w:ascii="Verdana" w:hAnsi="Verdana" w:cs="Tahoma"/>
                <w:noProof/>
                <w:sz w:val="20"/>
                <w:szCs w:val="20"/>
              </w:rPr>
              <w:t xml:space="preserve">, та загальна сума винагороди, отримана від </w:t>
            </w:r>
            <w:r>
              <w:rPr>
                <w:rFonts w:ascii="Verdana" w:hAnsi="Verdana" w:cs="Tahoma"/>
                <w:noProof/>
                <w:sz w:val="20"/>
                <w:szCs w:val="20"/>
              </w:rPr>
              <w:t>Товариства</w:t>
            </w:r>
            <w:r w:rsidRPr="00A650E3">
              <w:rPr>
                <w:rFonts w:ascii="Verdana" w:hAnsi="Verdana" w:cs="Tahoma"/>
                <w:noProof/>
                <w:sz w:val="20"/>
                <w:szCs w:val="20"/>
              </w:rPr>
              <w:t>, щорічно перевищувала 15 відсотків загальної суми чистого доходу від надання послуг таким суб'єктом аудиторської діяльності впродовж п'яти років поспіль? Якщо так, то надати розрахунок.</w:t>
            </w:r>
          </w:p>
        </w:tc>
        <w:tc>
          <w:tcPr>
            <w:tcW w:w="1447" w:type="dxa"/>
          </w:tcPr>
          <w:p w:rsidR="00976183" w:rsidRPr="00A650E3" w:rsidRDefault="00976183" w:rsidP="00583887">
            <w:pPr>
              <w:keepNext/>
              <w:jc w:val="center"/>
              <w:rPr>
                <w:rFonts w:ascii="Verdana" w:hAnsi="Verdana" w:cs="Tahoma"/>
                <w:noProof/>
                <w:sz w:val="20"/>
                <w:szCs w:val="20"/>
              </w:rPr>
            </w:pPr>
          </w:p>
        </w:tc>
        <w:tc>
          <w:tcPr>
            <w:tcW w:w="2177" w:type="dxa"/>
          </w:tcPr>
          <w:p w:rsidR="00976183" w:rsidRPr="00A650E3" w:rsidRDefault="00976183" w:rsidP="00583887">
            <w:pPr>
              <w:keepNext/>
              <w:jc w:val="center"/>
              <w:rPr>
                <w:rFonts w:ascii="Verdana" w:hAnsi="Verdana" w:cs="Tahoma"/>
                <w:noProof/>
                <w:sz w:val="20"/>
                <w:szCs w:val="20"/>
              </w:rPr>
            </w:pPr>
            <w:r w:rsidRPr="00A650E3">
              <w:rPr>
                <w:rFonts w:ascii="Verdana" w:hAnsi="Verdana" w:cs="Tahoma"/>
                <w:noProof/>
                <w:sz w:val="20"/>
                <w:szCs w:val="20"/>
              </w:rPr>
              <w:t>Пп.5 ст.26 ЗУ Про аудит</w:t>
            </w:r>
          </w:p>
        </w:tc>
      </w:tr>
    </w:tbl>
    <w:p w:rsidR="00976183" w:rsidRPr="00096988" w:rsidRDefault="00976183" w:rsidP="00976183">
      <w:pPr>
        <w:keepNext/>
        <w:spacing w:line="240" w:lineRule="auto"/>
        <w:jc w:val="center"/>
        <w:rPr>
          <w:rFonts w:ascii="Verdana" w:hAnsi="Verdana" w:cs="Tahoma"/>
          <w:noProof/>
          <w:sz w:val="20"/>
          <w:szCs w:val="20"/>
        </w:rPr>
      </w:pPr>
    </w:p>
    <w:p w:rsidR="00976183" w:rsidRPr="00096988" w:rsidRDefault="00976183" w:rsidP="00976183">
      <w:pPr>
        <w:keepNext/>
        <w:spacing w:line="240" w:lineRule="auto"/>
        <w:jc w:val="both"/>
        <w:rPr>
          <w:rFonts w:ascii="Verdana" w:hAnsi="Verdana" w:cs="Tahoma"/>
          <w:noProof/>
          <w:sz w:val="20"/>
          <w:szCs w:val="20"/>
        </w:rPr>
      </w:pPr>
      <w:r w:rsidRPr="00096988">
        <w:rPr>
          <w:rFonts w:ascii="Verdana" w:hAnsi="Verdana" w:cs="Tahoma"/>
          <w:noProof/>
          <w:sz w:val="20"/>
          <w:szCs w:val="20"/>
        </w:rPr>
        <w:t>Керівник аудиторської фірми</w:t>
      </w:r>
    </w:p>
    <w:p w:rsidR="00976183" w:rsidRPr="00096988" w:rsidRDefault="00976183" w:rsidP="00976183">
      <w:pPr>
        <w:keepNext/>
        <w:spacing w:line="240" w:lineRule="auto"/>
        <w:jc w:val="both"/>
        <w:rPr>
          <w:rFonts w:ascii="Verdana" w:hAnsi="Verdana" w:cs="Tahoma"/>
          <w:noProof/>
          <w:sz w:val="20"/>
          <w:szCs w:val="20"/>
        </w:rPr>
      </w:pPr>
      <w:r w:rsidRPr="00096988">
        <w:rPr>
          <w:rFonts w:ascii="Verdana" w:hAnsi="Verdana" w:cs="Tahoma"/>
          <w:noProof/>
          <w:sz w:val="20"/>
          <w:szCs w:val="20"/>
        </w:rPr>
        <w:t>Дата, підпис</w:t>
      </w:r>
    </w:p>
    <w:p w:rsidR="00976183" w:rsidRPr="00096988" w:rsidRDefault="00976183" w:rsidP="00976183">
      <w:pPr>
        <w:keepNext/>
        <w:spacing w:line="240" w:lineRule="auto"/>
        <w:rPr>
          <w:rFonts w:ascii="Verdana" w:hAnsi="Verdana" w:cs="Tahoma"/>
          <w:noProof/>
          <w:sz w:val="20"/>
          <w:szCs w:val="20"/>
        </w:rPr>
      </w:pPr>
    </w:p>
    <w:p w:rsidR="00976183" w:rsidRPr="00096988" w:rsidRDefault="00976183" w:rsidP="00976183">
      <w:pPr>
        <w:keepNext/>
        <w:rPr>
          <w:rFonts w:ascii="Verdana" w:hAnsi="Verdana"/>
          <w:sz w:val="20"/>
          <w:szCs w:val="20"/>
        </w:rPr>
      </w:pPr>
    </w:p>
    <w:p w:rsidR="00976183" w:rsidRPr="00EC3844" w:rsidRDefault="00976183" w:rsidP="00976183">
      <w:pPr>
        <w:keepNext/>
        <w:spacing w:after="0" w:line="240" w:lineRule="auto"/>
        <w:rPr>
          <w:rFonts w:ascii="Verdana" w:hAnsi="Verdana"/>
          <w:sz w:val="20"/>
          <w:szCs w:val="20"/>
        </w:rPr>
      </w:pPr>
    </w:p>
    <w:p w:rsidR="00976183" w:rsidRDefault="00976183" w:rsidP="00976183"/>
    <w:p w:rsidR="00300FEA" w:rsidRDefault="00300FEA"/>
    <w:sectPr w:rsidR="00300FEA" w:rsidSect="008408E0">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795" w:rsidRDefault="00535795" w:rsidP="00976183">
      <w:pPr>
        <w:spacing w:after="0" w:line="240" w:lineRule="auto"/>
      </w:pPr>
      <w:r>
        <w:separator/>
      </w:r>
    </w:p>
  </w:endnote>
  <w:endnote w:type="continuationSeparator" w:id="0">
    <w:p w:rsidR="00535795" w:rsidRDefault="00535795" w:rsidP="0097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altName w:val="Haettenschweiler"/>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213326"/>
      <w:docPartObj>
        <w:docPartGallery w:val="Page Numbers (Bottom of Page)"/>
        <w:docPartUnique/>
      </w:docPartObj>
    </w:sdtPr>
    <w:sdtEndPr/>
    <w:sdtContent>
      <w:p w:rsidR="00D27A31" w:rsidRDefault="00535795">
        <w:pPr>
          <w:pStyle w:val="a4"/>
          <w:jc w:val="right"/>
        </w:pPr>
        <w:r>
          <w:fldChar w:fldCharType="begin"/>
        </w:r>
        <w:r>
          <w:instrText>PAGE   \* MERGEFORMAT</w:instrText>
        </w:r>
        <w:r>
          <w:fldChar w:fldCharType="separate"/>
        </w:r>
        <w:r w:rsidR="00976183" w:rsidRPr="00976183">
          <w:rPr>
            <w:noProof/>
            <w:lang w:val="ru-RU"/>
          </w:rPr>
          <w:t>2</w:t>
        </w:r>
        <w:r>
          <w:fldChar w:fldCharType="end"/>
        </w:r>
      </w:p>
    </w:sdtContent>
  </w:sdt>
  <w:p w:rsidR="00D27A31" w:rsidRDefault="005357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795" w:rsidRDefault="00535795" w:rsidP="00976183">
      <w:pPr>
        <w:spacing w:after="0" w:line="240" w:lineRule="auto"/>
      </w:pPr>
      <w:r>
        <w:separator/>
      </w:r>
    </w:p>
  </w:footnote>
  <w:footnote w:type="continuationSeparator" w:id="0">
    <w:p w:rsidR="00535795" w:rsidRDefault="00535795" w:rsidP="00976183">
      <w:pPr>
        <w:spacing w:after="0" w:line="240" w:lineRule="auto"/>
      </w:pPr>
      <w:r>
        <w:continuationSeparator/>
      </w:r>
    </w:p>
  </w:footnote>
  <w:footnote w:id="1">
    <w:p w:rsidR="00976183" w:rsidRPr="002352B5" w:rsidRDefault="00976183" w:rsidP="00976183">
      <w:pPr>
        <w:pStyle w:val="a8"/>
        <w:rPr>
          <w:lang w:val="uk-UA"/>
        </w:rPr>
      </w:pPr>
      <w:r>
        <w:rPr>
          <w:rStyle w:val="aa"/>
        </w:rPr>
        <w:footnoteRef/>
      </w:r>
      <w:r w:rsidRPr="00EE3D9F">
        <w:rPr>
          <w:lang w:val="uk-UA"/>
        </w:rPr>
        <w:t xml:space="preserve"> </w:t>
      </w:r>
      <w:r w:rsidRPr="00EE3D9F">
        <w:rPr>
          <w:rFonts w:ascii="Verdana" w:hAnsi="Verdana"/>
          <w:color w:val="000000"/>
          <w:shd w:val="clear" w:color="auto" w:fill="FFFFFF"/>
          <w:lang w:val="uk-UA"/>
        </w:rPr>
        <w:t>Вимога щодо забезпечення незалежності поширюється на звітний період фінансової звітності, що підлягає перевірці, та період надання послуг з аудиту такої фінансової звітності.</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83"/>
    <w:rsid w:val="00300FEA"/>
    <w:rsid w:val="00535795"/>
    <w:rsid w:val="00976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183"/>
  </w:style>
  <w:style w:type="paragraph" w:styleId="1">
    <w:name w:val="heading 1"/>
    <w:basedOn w:val="a"/>
    <w:next w:val="a"/>
    <w:link w:val="10"/>
    <w:uiPriority w:val="9"/>
    <w:qFormat/>
    <w:rsid w:val="00976183"/>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183"/>
    <w:rPr>
      <w:rFonts w:asciiTheme="majorHAnsi" w:eastAsiaTheme="majorEastAsia" w:hAnsiTheme="majorHAnsi" w:cstheme="majorBidi"/>
      <w:b/>
      <w:bCs/>
      <w:color w:val="365F91" w:themeColor="accent1" w:themeShade="BF"/>
      <w:sz w:val="28"/>
      <w:szCs w:val="28"/>
      <w:lang w:val="uk-UA"/>
    </w:rPr>
  </w:style>
  <w:style w:type="table" w:styleId="a3">
    <w:name w:val="Table Grid"/>
    <w:basedOn w:val="a1"/>
    <w:uiPriority w:val="59"/>
    <w:rsid w:val="0097618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976183"/>
    <w:pPr>
      <w:tabs>
        <w:tab w:val="center" w:pos="4819"/>
        <w:tab w:val="right" w:pos="9639"/>
      </w:tabs>
      <w:spacing w:after="0" w:line="240" w:lineRule="auto"/>
    </w:pPr>
    <w:rPr>
      <w:lang w:val="uk-UA"/>
    </w:rPr>
  </w:style>
  <w:style w:type="character" w:customStyle="1" w:styleId="a5">
    <w:name w:val="Нижний колонтитул Знак"/>
    <w:basedOn w:val="a0"/>
    <w:link w:val="a4"/>
    <w:uiPriority w:val="99"/>
    <w:rsid w:val="00976183"/>
    <w:rPr>
      <w:lang w:val="uk-UA"/>
    </w:rPr>
  </w:style>
  <w:style w:type="paragraph" w:styleId="a6">
    <w:name w:val="Normal (Web)"/>
    <w:aliases w:val=" Знак,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w:basedOn w:val="a"/>
    <w:link w:val="a7"/>
    <w:uiPriority w:val="99"/>
    <w:unhideWhenUsed/>
    <w:rsid w:val="00976183"/>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character" w:customStyle="1" w:styleId="a7">
    <w:name w:val="Обычный (веб) Знак"/>
    <w:aliases w:val=" Знак Знак,Знак Знак,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
    <w:link w:val="a6"/>
    <w:uiPriority w:val="99"/>
    <w:rsid w:val="00976183"/>
    <w:rPr>
      <w:rFonts w:ascii="Times New Roman" w:eastAsiaTheme="minorEastAsia" w:hAnsi="Times New Roman" w:cs="Times New Roman"/>
      <w:sz w:val="24"/>
      <w:szCs w:val="24"/>
      <w:lang w:val="uk-UA" w:eastAsia="uk-UA"/>
    </w:rPr>
  </w:style>
  <w:style w:type="paragraph" w:styleId="a8">
    <w:name w:val="footnote text"/>
    <w:basedOn w:val="a"/>
    <w:link w:val="a9"/>
    <w:uiPriority w:val="99"/>
    <w:semiHidden/>
    <w:unhideWhenUsed/>
    <w:rsid w:val="00976183"/>
    <w:pPr>
      <w:spacing w:after="0" w:line="240" w:lineRule="auto"/>
    </w:pPr>
    <w:rPr>
      <w:sz w:val="20"/>
      <w:szCs w:val="20"/>
    </w:rPr>
  </w:style>
  <w:style w:type="character" w:customStyle="1" w:styleId="a9">
    <w:name w:val="Текст сноски Знак"/>
    <w:basedOn w:val="a0"/>
    <w:link w:val="a8"/>
    <w:uiPriority w:val="99"/>
    <w:semiHidden/>
    <w:rsid w:val="00976183"/>
    <w:rPr>
      <w:sz w:val="20"/>
      <w:szCs w:val="20"/>
    </w:rPr>
  </w:style>
  <w:style w:type="character" w:styleId="aa">
    <w:name w:val="footnote reference"/>
    <w:basedOn w:val="a0"/>
    <w:uiPriority w:val="99"/>
    <w:semiHidden/>
    <w:unhideWhenUsed/>
    <w:rsid w:val="009761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183"/>
  </w:style>
  <w:style w:type="paragraph" w:styleId="1">
    <w:name w:val="heading 1"/>
    <w:basedOn w:val="a"/>
    <w:next w:val="a"/>
    <w:link w:val="10"/>
    <w:uiPriority w:val="9"/>
    <w:qFormat/>
    <w:rsid w:val="00976183"/>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183"/>
    <w:rPr>
      <w:rFonts w:asciiTheme="majorHAnsi" w:eastAsiaTheme="majorEastAsia" w:hAnsiTheme="majorHAnsi" w:cstheme="majorBidi"/>
      <w:b/>
      <w:bCs/>
      <w:color w:val="365F91" w:themeColor="accent1" w:themeShade="BF"/>
      <w:sz w:val="28"/>
      <w:szCs w:val="28"/>
      <w:lang w:val="uk-UA"/>
    </w:rPr>
  </w:style>
  <w:style w:type="table" w:styleId="a3">
    <w:name w:val="Table Grid"/>
    <w:basedOn w:val="a1"/>
    <w:uiPriority w:val="59"/>
    <w:rsid w:val="0097618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976183"/>
    <w:pPr>
      <w:tabs>
        <w:tab w:val="center" w:pos="4819"/>
        <w:tab w:val="right" w:pos="9639"/>
      </w:tabs>
      <w:spacing w:after="0" w:line="240" w:lineRule="auto"/>
    </w:pPr>
    <w:rPr>
      <w:lang w:val="uk-UA"/>
    </w:rPr>
  </w:style>
  <w:style w:type="character" w:customStyle="1" w:styleId="a5">
    <w:name w:val="Нижний колонтитул Знак"/>
    <w:basedOn w:val="a0"/>
    <w:link w:val="a4"/>
    <w:uiPriority w:val="99"/>
    <w:rsid w:val="00976183"/>
    <w:rPr>
      <w:lang w:val="uk-UA"/>
    </w:rPr>
  </w:style>
  <w:style w:type="paragraph" w:styleId="a6">
    <w:name w:val="Normal (Web)"/>
    <w:aliases w:val=" Знак,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w:basedOn w:val="a"/>
    <w:link w:val="a7"/>
    <w:uiPriority w:val="99"/>
    <w:unhideWhenUsed/>
    <w:rsid w:val="00976183"/>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character" w:customStyle="1" w:styleId="a7">
    <w:name w:val="Обычный (веб) Знак"/>
    <w:aliases w:val=" Знак Знак,Знак Знак,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
    <w:link w:val="a6"/>
    <w:uiPriority w:val="99"/>
    <w:rsid w:val="00976183"/>
    <w:rPr>
      <w:rFonts w:ascii="Times New Roman" w:eastAsiaTheme="minorEastAsia" w:hAnsi="Times New Roman" w:cs="Times New Roman"/>
      <w:sz w:val="24"/>
      <w:szCs w:val="24"/>
      <w:lang w:val="uk-UA" w:eastAsia="uk-UA"/>
    </w:rPr>
  </w:style>
  <w:style w:type="paragraph" w:styleId="a8">
    <w:name w:val="footnote text"/>
    <w:basedOn w:val="a"/>
    <w:link w:val="a9"/>
    <w:uiPriority w:val="99"/>
    <w:semiHidden/>
    <w:unhideWhenUsed/>
    <w:rsid w:val="00976183"/>
    <w:pPr>
      <w:spacing w:after="0" w:line="240" w:lineRule="auto"/>
    </w:pPr>
    <w:rPr>
      <w:sz w:val="20"/>
      <w:szCs w:val="20"/>
    </w:rPr>
  </w:style>
  <w:style w:type="character" w:customStyle="1" w:styleId="a9">
    <w:name w:val="Текст сноски Знак"/>
    <w:basedOn w:val="a0"/>
    <w:link w:val="a8"/>
    <w:uiPriority w:val="99"/>
    <w:semiHidden/>
    <w:rsid w:val="00976183"/>
    <w:rPr>
      <w:sz w:val="20"/>
      <w:szCs w:val="20"/>
    </w:rPr>
  </w:style>
  <w:style w:type="character" w:styleId="aa">
    <w:name w:val="footnote reference"/>
    <w:basedOn w:val="a0"/>
    <w:uiPriority w:val="99"/>
    <w:semiHidden/>
    <w:unhideWhenUsed/>
    <w:rsid w:val="009761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TAScombank</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Головченко Ірина Олександрівна</dc:creator>
  <cp:lastModifiedBy>Головченко Ірина Олександрівна</cp:lastModifiedBy>
  <cp:revision>1</cp:revision>
  <dcterms:created xsi:type="dcterms:W3CDTF">2019-08-30T10:49:00Z</dcterms:created>
  <dcterms:modified xsi:type="dcterms:W3CDTF">2019-08-30T10:49:00Z</dcterms:modified>
</cp:coreProperties>
</file>